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ABEC4" w14:textId="66E7F8BB" w:rsidR="001A291C" w:rsidRDefault="001A291C" w:rsidP="001A291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753F33" w:rsidRPr="001A291C">
        <w:rPr>
          <w:rFonts w:ascii="Arial" w:hAnsi="Arial" w:cs="Arial"/>
          <w:sz w:val="24"/>
          <w:szCs w:val="24"/>
        </w:rPr>
        <w:t>Temeljem članka 17. stavka 1. Zakona o sustavu civilne zaštite („Narodne novine“ broj 82/15</w:t>
      </w:r>
      <w:r w:rsidR="00EE1630">
        <w:rPr>
          <w:rFonts w:ascii="Arial" w:hAnsi="Arial" w:cs="Arial"/>
          <w:sz w:val="24"/>
          <w:szCs w:val="24"/>
        </w:rPr>
        <w:t>,</w:t>
      </w:r>
      <w:r w:rsidR="004668E3">
        <w:rPr>
          <w:rFonts w:ascii="Arial" w:hAnsi="Arial" w:cs="Arial"/>
          <w:sz w:val="24"/>
          <w:szCs w:val="24"/>
        </w:rPr>
        <w:t xml:space="preserve"> </w:t>
      </w:r>
      <w:r w:rsidR="00EE1630">
        <w:rPr>
          <w:rFonts w:ascii="Arial" w:hAnsi="Arial" w:cs="Arial"/>
          <w:sz w:val="24"/>
          <w:szCs w:val="24"/>
        </w:rPr>
        <w:t>118/18,</w:t>
      </w:r>
      <w:r w:rsidR="004668E3">
        <w:rPr>
          <w:rFonts w:ascii="Arial" w:hAnsi="Arial" w:cs="Arial"/>
          <w:sz w:val="24"/>
          <w:szCs w:val="24"/>
        </w:rPr>
        <w:t xml:space="preserve"> </w:t>
      </w:r>
      <w:r w:rsidR="00EE1630">
        <w:rPr>
          <w:rFonts w:ascii="Arial" w:hAnsi="Arial" w:cs="Arial"/>
          <w:sz w:val="24"/>
          <w:szCs w:val="24"/>
        </w:rPr>
        <w:t>31/20</w:t>
      </w:r>
      <w:r w:rsidR="004668E3">
        <w:rPr>
          <w:rFonts w:ascii="Arial" w:hAnsi="Arial" w:cs="Arial"/>
          <w:sz w:val="24"/>
          <w:szCs w:val="24"/>
        </w:rPr>
        <w:t xml:space="preserve">, </w:t>
      </w:r>
      <w:r w:rsidR="00EE1630">
        <w:rPr>
          <w:rFonts w:ascii="Arial" w:hAnsi="Arial" w:cs="Arial"/>
          <w:sz w:val="24"/>
          <w:szCs w:val="24"/>
        </w:rPr>
        <w:t>20/21</w:t>
      </w:r>
      <w:r w:rsidR="004668E3">
        <w:rPr>
          <w:rFonts w:ascii="Arial" w:hAnsi="Arial" w:cs="Arial"/>
          <w:sz w:val="24"/>
          <w:szCs w:val="24"/>
        </w:rPr>
        <w:t xml:space="preserve"> i 144/22</w:t>
      </w:r>
      <w:r w:rsidR="00753F33" w:rsidRPr="001A291C">
        <w:rPr>
          <w:rFonts w:ascii="Arial" w:hAnsi="Arial" w:cs="Arial"/>
          <w:sz w:val="24"/>
          <w:szCs w:val="24"/>
        </w:rPr>
        <w:t>) te članka 34. Statuta općine Okučani („Službeni vjesnik Brodsko-posavske županije“ broj 10/09, 4/13, 3/18</w:t>
      </w:r>
      <w:r w:rsidR="00EE1630">
        <w:rPr>
          <w:rFonts w:ascii="Arial" w:hAnsi="Arial" w:cs="Arial"/>
          <w:sz w:val="24"/>
          <w:szCs w:val="24"/>
        </w:rPr>
        <w:t xml:space="preserve">, </w:t>
      </w:r>
      <w:r w:rsidR="00753F33" w:rsidRPr="001A291C">
        <w:rPr>
          <w:rFonts w:ascii="Arial" w:hAnsi="Arial" w:cs="Arial"/>
          <w:sz w:val="24"/>
          <w:szCs w:val="24"/>
        </w:rPr>
        <w:t>7/18</w:t>
      </w:r>
      <w:r w:rsidR="00EE1630">
        <w:rPr>
          <w:rFonts w:ascii="Arial" w:hAnsi="Arial" w:cs="Arial"/>
          <w:sz w:val="24"/>
          <w:szCs w:val="24"/>
        </w:rPr>
        <w:t xml:space="preserve"> i 14/21</w:t>
      </w:r>
      <w:r w:rsidR="00753F33" w:rsidRPr="001A291C">
        <w:rPr>
          <w:rFonts w:ascii="Arial" w:hAnsi="Arial" w:cs="Arial"/>
          <w:sz w:val="24"/>
          <w:szCs w:val="24"/>
        </w:rPr>
        <w:t>), Općinsko vijeće Općine Okučani na svojo</w:t>
      </w:r>
      <w:r w:rsidR="00EE1630">
        <w:rPr>
          <w:rFonts w:ascii="Arial" w:hAnsi="Arial" w:cs="Arial"/>
          <w:sz w:val="24"/>
          <w:szCs w:val="24"/>
        </w:rPr>
        <w:t>j</w:t>
      </w:r>
      <w:r w:rsidR="00753F33" w:rsidRPr="001A291C">
        <w:rPr>
          <w:rFonts w:ascii="Arial" w:hAnsi="Arial" w:cs="Arial"/>
          <w:sz w:val="24"/>
          <w:szCs w:val="24"/>
        </w:rPr>
        <w:t xml:space="preserve"> </w:t>
      </w:r>
      <w:r w:rsidR="004668E3">
        <w:rPr>
          <w:rFonts w:ascii="Arial" w:hAnsi="Arial" w:cs="Arial"/>
          <w:sz w:val="24"/>
          <w:szCs w:val="24"/>
        </w:rPr>
        <w:t>11</w:t>
      </w:r>
      <w:r w:rsidR="00753F33" w:rsidRPr="001A291C">
        <w:rPr>
          <w:rFonts w:ascii="Arial" w:hAnsi="Arial" w:cs="Arial"/>
          <w:sz w:val="24"/>
          <w:szCs w:val="24"/>
        </w:rPr>
        <w:t>. sjednici održanoj</w:t>
      </w:r>
      <w:r w:rsidR="00EE1630">
        <w:rPr>
          <w:rFonts w:ascii="Arial" w:hAnsi="Arial" w:cs="Arial"/>
          <w:sz w:val="24"/>
          <w:szCs w:val="24"/>
        </w:rPr>
        <w:t xml:space="preserve"> </w:t>
      </w:r>
      <w:r w:rsidR="00E35865">
        <w:rPr>
          <w:rFonts w:ascii="Arial" w:hAnsi="Arial" w:cs="Arial"/>
          <w:sz w:val="24"/>
          <w:szCs w:val="24"/>
        </w:rPr>
        <w:t>29</w:t>
      </w:r>
      <w:r w:rsidR="008A0952">
        <w:rPr>
          <w:rFonts w:ascii="Arial" w:hAnsi="Arial" w:cs="Arial"/>
          <w:sz w:val="24"/>
          <w:szCs w:val="24"/>
        </w:rPr>
        <w:t xml:space="preserve">. </w:t>
      </w:r>
      <w:r w:rsidR="00EE1630">
        <w:rPr>
          <w:rFonts w:ascii="Arial" w:hAnsi="Arial" w:cs="Arial"/>
          <w:sz w:val="24"/>
          <w:szCs w:val="24"/>
        </w:rPr>
        <w:t>prosinca</w:t>
      </w:r>
      <w:r w:rsidR="00753F33" w:rsidRPr="001A291C">
        <w:rPr>
          <w:rFonts w:ascii="Arial" w:hAnsi="Arial" w:cs="Arial"/>
          <w:sz w:val="24"/>
          <w:szCs w:val="24"/>
        </w:rPr>
        <w:t xml:space="preserve"> 20</w:t>
      </w:r>
      <w:r w:rsidR="00EE1630">
        <w:rPr>
          <w:rFonts w:ascii="Arial" w:hAnsi="Arial" w:cs="Arial"/>
          <w:sz w:val="24"/>
          <w:szCs w:val="24"/>
        </w:rPr>
        <w:t>2</w:t>
      </w:r>
      <w:r w:rsidR="004668E3">
        <w:rPr>
          <w:rFonts w:ascii="Arial" w:hAnsi="Arial" w:cs="Arial"/>
          <w:sz w:val="24"/>
          <w:szCs w:val="24"/>
        </w:rPr>
        <w:t>2</w:t>
      </w:r>
      <w:r w:rsidR="00753F33" w:rsidRPr="001A291C">
        <w:rPr>
          <w:rFonts w:ascii="Arial" w:hAnsi="Arial" w:cs="Arial"/>
          <w:sz w:val="24"/>
          <w:szCs w:val="24"/>
        </w:rPr>
        <w:t>. godine donijelo je</w:t>
      </w:r>
    </w:p>
    <w:p w14:paraId="43D5372D" w14:textId="77777777" w:rsidR="001A291C" w:rsidRPr="001A291C" w:rsidRDefault="001A291C" w:rsidP="001A291C">
      <w:pPr>
        <w:jc w:val="both"/>
        <w:rPr>
          <w:rFonts w:ascii="Arial" w:hAnsi="Arial" w:cs="Arial"/>
          <w:sz w:val="24"/>
          <w:szCs w:val="24"/>
        </w:rPr>
      </w:pPr>
    </w:p>
    <w:p w14:paraId="65B2883F" w14:textId="77777777" w:rsidR="00753F33" w:rsidRPr="001A291C" w:rsidRDefault="00753F33" w:rsidP="00753F33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1A291C">
        <w:rPr>
          <w:rFonts w:ascii="Arial" w:hAnsi="Arial" w:cs="Arial"/>
          <w:sz w:val="24"/>
          <w:szCs w:val="24"/>
        </w:rPr>
        <w:t>ZAKLJUČAK</w:t>
      </w:r>
    </w:p>
    <w:p w14:paraId="0514C7A0" w14:textId="77777777" w:rsidR="002E36F2" w:rsidRDefault="00753F33" w:rsidP="002E36F2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1A291C">
        <w:rPr>
          <w:rFonts w:ascii="Arial" w:hAnsi="Arial" w:cs="Arial"/>
          <w:sz w:val="24"/>
          <w:szCs w:val="24"/>
        </w:rPr>
        <w:t xml:space="preserve">O USVAJANJU </w:t>
      </w:r>
      <w:r w:rsidR="002E36F2">
        <w:rPr>
          <w:rFonts w:ascii="Arial" w:hAnsi="Arial" w:cs="Arial"/>
          <w:sz w:val="24"/>
          <w:szCs w:val="24"/>
        </w:rPr>
        <w:t xml:space="preserve">GODIŠNJEG PLANA RAZVOJA SUSTAVA CIVILNE ZAŠTITE S FINANCIJSKIM UČINCIMA ZA TROGODIŠNJE RAZDOBLJE </w:t>
      </w:r>
    </w:p>
    <w:p w14:paraId="625C2986" w14:textId="19287DE6" w:rsidR="00753F33" w:rsidRPr="001A291C" w:rsidRDefault="002E36F2" w:rsidP="002E36F2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</w:t>
      </w:r>
      <w:r w:rsidR="004668E3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.-202</w:t>
      </w:r>
      <w:r w:rsidR="004668E3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. GODINA</w:t>
      </w:r>
    </w:p>
    <w:p w14:paraId="04B1DDF0" w14:textId="77777777" w:rsidR="00753F33" w:rsidRPr="001A291C" w:rsidRDefault="00753F33" w:rsidP="00753F33">
      <w:pPr>
        <w:jc w:val="center"/>
        <w:rPr>
          <w:rFonts w:ascii="Arial" w:hAnsi="Arial" w:cs="Arial"/>
          <w:sz w:val="24"/>
          <w:szCs w:val="24"/>
        </w:rPr>
      </w:pPr>
    </w:p>
    <w:p w14:paraId="369BF503" w14:textId="77777777" w:rsidR="00753F33" w:rsidRPr="001A291C" w:rsidRDefault="00753F33" w:rsidP="00753F33">
      <w:pPr>
        <w:jc w:val="center"/>
        <w:rPr>
          <w:rFonts w:ascii="Arial" w:hAnsi="Arial" w:cs="Arial"/>
          <w:sz w:val="24"/>
          <w:szCs w:val="24"/>
        </w:rPr>
      </w:pPr>
      <w:r w:rsidRPr="001A291C">
        <w:rPr>
          <w:rFonts w:ascii="Arial" w:hAnsi="Arial" w:cs="Arial"/>
          <w:sz w:val="24"/>
          <w:szCs w:val="24"/>
        </w:rPr>
        <w:t>I.</w:t>
      </w:r>
    </w:p>
    <w:p w14:paraId="37F4D162" w14:textId="725F5E2B" w:rsidR="00753F33" w:rsidRPr="001A291C" w:rsidRDefault="00753F33" w:rsidP="00753F33">
      <w:pPr>
        <w:jc w:val="both"/>
        <w:rPr>
          <w:rFonts w:ascii="Arial" w:hAnsi="Arial" w:cs="Arial"/>
          <w:sz w:val="24"/>
          <w:szCs w:val="24"/>
        </w:rPr>
      </w:pPr>
      <w:r w:rsidRPr="001A291C">
        <w:rPr>
          <w:rFonts w:ascii="Arial" w:hAnsi="Arial" w:cs="Arial"/>
          <w:sz w:val="24"/>
          <w:szCs w:val="24"/>
        </w:rPr>
        <w:t xml:space="preserve">Usvaja se </w:t>
      </w:r>
      <w:r w:rsidR="009E69CD">
        <w:rPr>
          <w:rFonts w:ascii="Arial" w:hAnsi="Arial" w:cs="Arial"/>
          <w:sz w:val="24"/>
          <w:szCs w:val="24"/>
        </w:rPr>
        <w:t>Godišnji plan razvoja sustava civilne zaštite s financijskim učincima za trogodišnje razdoblje 202</w:t>
      </w:r>
      <w:r w:rsidR="004668E3">
        <w:rPr>
          <w:rFonts w:ascii="Arial" w:hAnsi="Arial" w:cs="Arial"/>
          <w:sz w:val="24"/>
          <w:szCs w:val="24"/>
        </w:rPr>
        <w:t>3</w:t>
      </w:r>
      <w:r w:rsidR="009E69CD">
        <w:rPr>
          <w:rFonts w:ascii="Arial" w:hAnsi="Arial" w:cs="Arial"/>
          <w:sz w:val="24"/>
          <w:szCs w:val="24"/>
        </w:rPr>
        <w:t>. - 202</w:t>
      </w:r>
      <w:r w:rsidR="004668E3">
        <w:rPr>
          <w:rFonts w:ascii="Arial" w:hAnsi="Arial" w:cs="Arial"/>
          <w:sz w:val="24"/>
          <w:szCs w:val="24"/>
        </w:rPr>
        <w:t>5</w:t>
      </w:r>
      <w:r w:rsidR="009E69CD">
        <w:rPr>
          <w:rFonts w:ascii="Arial" w:hAnsi="Arial" w:cs="Arial"/>
          <w:sz w:val="24"/>
          <w:szCs w:val="24"/>
        </w:rPr>
        <w:t>. godina.</w:t>
      </w:r>
    </w:p>
    <w:p w14:paraId="4735EFCF" w14:textId="77777777" w:rsidR="009E69CD" w:rsidRDefault="00753F33" w:rsidP="009E69CD">
      <w:pPr>
        <w:jc w:val="center"/>
        <w:rPr>
          <w:rFonts w:ascii="Arial" w:hAnsi="Arial" w:cs="Arial"/>
          <w:sz w:val="24"/>
          <w:szCs w:val="24"/>
        </w:rPr>
      </w:pPr>
      <w:r w:rsidRPr="001A291C">
        <w:rPr>
          <w:rFonts w:ascii="Arial" w:hAnsi="Arial" w:cs="Arial"/>
          <w:sz w:val="24"/>
          <w:szCs w:val="24"/>
        </w:rPr>
        <w:t>II.</w:t>
      </w:r>
    </w:p>
    <w:p w14:paraId="2846B491" w14:textId="497A866B" w:rsidR="00EE1630" w:rsidRDefault="009E69CD" w:rsidP="009E69CD">
      <w:pPr>
        <w:jc w:val="both"/>
        <w:rPr>
          <w:rFonts w:ascii="Arial" w:hAnsi="Arial" w:cs="Arial"/>
          <w:sz w:val="24"/>
          <w:szCs w:val="24"/>
        </w:rPr>
      </w:pPr>
      <w:r w:rsidRPr="009E69CD">
        <w:rPr>
          <w:rFonts w:ascii="Arial" w:hAnsi="Arial" w:cs="Arial"/>
          <w:sz w:val="24"/>
          <w:szCs w:val="24"/>
        </w:rPr>
        <w:t>Godišnji plan razvoja sustava civilne zaštite s financijskim učincima za trogodišnje razdoblje 202</w:t>
      </w:r>
      <w:r w:rsidR="004668E3">
        <w:rPr>
          <w:rFonts w:ascii="Arial" w:hAnsi="Arial" w:cs="Arial"/>
          <w:sz w:val="24"/>
          <w:szCs w:val="24"/>
        </w:rPr>
        <w:t>3</w:t>
      </w:r>
      <w:r w:rsidRPr="009E69CD">
        <w:rPr>
          <w:rFonts w:ascii="Arial" w:hAnsi="Arial" w:cs="Arial"/>
          <w:sz w:val="24"/>
          <w:szCs w:val="24"/>
        </w:rPr>
        <w:t>. - 202</w:t>
      </w:r>
      <w:r w:rsidR="004668E3">
        <w:rPr>
          <w:rFonts w:ascii="Arial" w:hAnsi="Arial" w:cs="Arial"/>
          <w:sz w:val="24"/>
          <w:szCs w:val="24"/>
        </w:rPr>
        <w:t>5</w:t>
      </w:r>
      <w:r w:rsidRPr="009E69CD">
        <w:rPr>
          <w:rFonts w:ascii="Arial" w:hAnsi="Arial" w:cs="Arial"/>
          <w:sz w:val="24"/>
          <w:szCs w:val="24"/>
        </w:rPr>
        <w:t>. godina</w:t>
      </w:r>
      <w:r>
        <w:rPr>
          <w:rFonts w:ascii="Arial" w:hAnsi="Arial" w:cs="Arial"/>
          <w:sz w:val="24"/>
          <w:szCs w:val="24"/>
        </w:rPr>
        <w:t xml:space="preserve"> </w:t>
      </w:r>
      <w:r w:rsidR="00EE1630">
        <w:rPr>
          <w:rFonts w:ascii="Arial" w:hAnsi="Arial" w:cs="Arial"/>
          <w:sz w:val="24"/>
          <w:szCs w:val="24"/>
        </w:rPr>
        <w:t>nalazi se u pri</w:t>
      </w:r>
      <w:r w:rsidR="004028F3">
        <w:rPr>
          <w:rFonts w:ascii="Arial" w:hAnsi="Arial" w:cs="Arial"/>
          <w:sz w:val="24"/>
          <w:szCs w:val="24"/>
        </w:rPr>
        <w:t>logu ovog</w:t>
      </w:r>
      <w:r w:rsidR="00EE1630">
        <w:rPr>
          <w:rFonts w:ascii="Arial" w:hAnsi="Arial" w:cs="Arial"/>
          <w:sz w:val="24"/>
          <w:szCs w:val="24"/>
        </w:rPr>
        <w:t xml:space="preserve"> Zaključka i čini njegov sastavni dio.</w:t>
      </w:r>
    </w:p>
    <w:p w14:paraId="696D82F2" w14:textId="2B7B1874" w:rsidR="00EE1630" w:rsidRPr="001A291C" w:rsidRDefault="00EE1630" w:rsidP="00EE1630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III.</w:t>
      </w:r>
    </w:p>
    <w:p w14:paraId="263EC721" w14:textId="77777777" w:rsidR="00753F33" w:rsidRDefault="00753F33" w:rsidP="00753F33">
      <w:pPr>
        <w:rPr>
          <w:rFonts w:ascii="Arial" w:hAnsi="Arial" w:cs="Arial"/>
          <w:sz w:val="24"/>
          <w:szCs w:val="24"/>
        </w:rPr>
      </w:pPr>
      <w:r w:rsidRPr="001A291C">
        <w:rPr>
          <w:rFonts w:ascii="Arial" w:hAnsi="Arial" w:cs="Arial"/>
          <w:sz w:val="24"/>
          <w:szCs w:val="24"/>
        </w:rPr>
        <w:t>Ovaj Zaključak stupa na snagu osmog dana od dana objave u „Službenom vjesniku Brodsko- posavske županije“.</w:t>
      </w:r>
    </w:p>
    <w:p w14:paraId="516A15B4" w14:textId="77777777" w:rsidR="001A291C" w:rsidRPr="001A291C" w:rsidRDefault="001A291C" w:rsidP="00753F33">
      <w:pPr>
        <w:rPr>
          <w:rFonts w:ascii="Arial" w:hAnsi="Arial" w:cs="Arial"/>
          <w:sz w:val="24"/>
          <w:szCs w:val="24"/>
        </w:rPr>
      </w:pPr>
    </w:p>
    <w:p w14:paraId="6DCF76A0" w14:textId="77777777" w:rsidR="00753F33" w:rsidRPr="001A291C" w:rsidRDefault="00753F33" w:rsidP="001A291C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1A291C">
        <w:rPr>
          <w:rFonts w:ascii="Arial" w:hAnsi="Arial" w:cs="Arial"/>
          <w:sz w:val="24"/>
          <w:szCs w:val="24"/>
        </w:rPr>
        <w:t>OPĆINSKO VIJEĆE</w:t>
      </w:r>
    </w:p>
    <w:p w14:paraId="4B06C8F7" w14:textId="77777777" w:rsidR="00753F33" w:rsidRPr="001A291C" w:rsidRDefault="00753F33" w:rsidP="001A291C">
      <w:pPr>
        <w:jc w:val="center"/>
        <w:rPr>
          <w:rFonts w:ascii="Arial" w:hAnsi="Arial" w:cs="Arial"/>
          <w:sz w:val="24"/>
          <w:szCs w:val="24"/>
        </w:rPr>
      </w:pPr>
      <w:r w:rsidRPr="001A291C">
        <w:rPr>
          <w:rFonts w:ascii="Arial" w:hAnsi="Arial" w:cs="Arial"/>
          <w:sz w:val="24"/>
          <w:szCs w:val="24"/>
        </w:rPr>
        <w:t>OPĆINE</w:t>
      </w:r>
      <w:r w:rsidR="001A291C" w:rsidRPr="001A291C">
        <w:rPr>
          <w:rFonts w:ascii="Arial" w:hAnsi="Arial" w:cs="Arial"/>
          <w:sz w:val="24"/>
          <w:szCs w:val="24"/>
        </w:rPr>
        <w:t xml:space="preserve"> OKUČANI</w:t>
      </w:r>
    </w:p>
    <w:p w14:paraId="5E589AD9" w14:textId="77777777" w:rsidR="001A291C" w:rsidRPr="001A291C" w:rsidRDefault="001A291C" w:rsidP="001A291C">
      <w:pPr>
        <w:jc w:val="center"/>
        <w:rPr>
          <w:rFonts w:ascii="Arial" w:hAnsi="Arial" w:cs="Arial"/>
          <w:sz w:val="24"/>
          <w:szCs w:val="24"/>
        </w:rPr>
      </w:pPr>
    </w:p>
    <w:p w14:paraId="08395EFC" w14:textId="0EFA8918" w:rsidR="001A291C" w:rsidRPr="001A291C" w:rsidRDefault="001A291C" w:rsidP="001A291C">
      <w:pPr>
        <w:spacing w:after="0"/>
        <w:rPr>
          <w:rFonts w:ascii="Arial" w:hAnsi="Arial" w:cs="Arial"/>
          <w:sz w:val="24"/>
          <w:szCs w:val="24"/>
        </w:rPr>
      </w:pPr>
      <w:r w:rsidRPr="001A291C">
        <w:rPr>
          <w:rFonts w:ascii="Arial" w:hAnsi="Arial" w:cs="Arial"/>
          <w:sz w:val="24"/>
          <w:szCs w:val="24"/>
        </w:rPr>
        <w:t>KLASA: 810-01/</w:t>
      </w:r>
      <w:r w:rsidR="00EE1630">
        <w:rPr>
          <w:rFonts w:ascii="Arial" w:hAnsi="Arial" w:cs="Arial"/>
          <w:sz w:val="24"/>
          <w:szCs w:val="24"/>
        </w:rPr>
        <w:t>2</w:t>
      </w:r>
      <w:r w:rsidR="004668E3">
        <w:rPr>
          <w:rFonts w:ascii="Arial" w:hAnsi="Arial" w:cs="Arial"/>
          <w:sz w:val="24"/>
          <w:szCs w:val="24"/>
        </w:rPr>
        <w:t>2</w:t>
      </w:r>
      <w:r w:rsidRPr="001A291C">
        <w:rPr>
          <w:rFonts w:ascii="Arial" w:hAnsi="Arial" w:cs="Arial"/>
          <w:sz w:val="24"/>
          <w:szCs w:val="24"/>
        </w:rPr>
        <w:t>-01-</w:t>
      </w:r>
      <w:r w:rsidR="004668E3">
        <w:rPr>
          <w:rFonts w:ascii="Arial" w:hAnsi="Arial" w:cs="Arial"/>
          <w:sz w:val="24"/>
          <w:szCs w:val="24"/>
        </w:rPr>
        <w:t>7</w:t>
      </w:r>
    </w:p>
    <w:p w14:paraId="1BFDAF75" w14:textId="4B4526CB" w:rsidR="001A291C" w:rsidRPr="001A291C" w:rsidRDefault="001A291C" w:rsidP="001A291C">
      <w:pPr>
        <w:spacing w:after="0"/>
        <w:rPr>
          <w:rFonts w:ascii="Arial" w:hAnsi="Arial" w:cs="Arial"/>
          <w:sz w:val="24"/>
          <w:szCs w:val="24"/>
        </w:rPr>
      </w:pPr>
      <w:r w:rsidRPr="001A291C">
        <w:rPr>
          <w:rFonts w:ascii="Arial" w:hAnsi="Arial" w:cs="Arial"/>
          <w:sz w:val="24"/>
          <w:szCs w:val="24"/>
        </w:rPr>
        <w:t>URBROJ: 2178/21-01-</w:t>
      </w:r>
      <w:r w:rsidR="00EE1630">
        <w:rPr>
          <w:rFonts w:ascii="Arial" w:hAnsi="Arial" w:cs="Arial"/>
          <w:sz w:val="24"/>
          <w:szCs w:val="24"/>
        </w:rPr>
        <w:t>2</w:t>
      </w:r>
      <w:r w:rsidR="004668E3">
        <w:rPr>
          <w:rFonts w:ascii="Arial" w:hAnsi="Arial" w:cs="Arial"/>
          <w:sz w:val="24"/>
          <w:szCs w:val="24"/>
        </w:rPr>
        <w:t>2</w:t>
      </w:r>
      <w:r w:rsidRPr="001A291C">
        <w:rPr>
          <w:rFonts w:ascii="Arial" w:hAnsi="Arial" w:cs="Arial"/>
          <w:sz w:val="24"/>
          <w:szCs w:val="24"/>
        </w:rPr>
        <w:t>-02</w:t>
      </w:r>
    </w:p>
    <w:p w14:paraId="6E40E109" w14:textId="67F081F6" w:rsidR="001A291C" w:rsidRDefault="001A291C" w:rsidP="001A291C">
      <w:pPr>
        <w:spacing w:after="0"/>
        <w:rPr>
          <w:rFonts w:ascii="Arial" w:hAnsi="Arial" w:cs="Arial"/>
          <w:sz w:val="24"/>
          <w:szCs w:val="24"/>
        </w:rPr>
      </w:pPr>
      <w:r w:rsidRPr="001A291C">
        <w:rPr>
          <w:rFonts w:ascii="Arial" w:hAnsi="Arial" w:cs="Arial"/>
          <w:sz w:val="24"/>
          <w:szCs w:val="24"/>
        </w:rPr>
        <w:t xml:space="preserve">Okučani, </w:t>
      </w:r>
      <w:r w:rsidR="00E35865">
        <w:rPr>
          <w:rFonts w:ascii="Arial" w:hAnsi="Arial" w:cs="Arial"/>
          <w:sz w:val="24"/>
          <w:szCs w:val="24"/>
        </w:rPr>
        <w:t>29</w:t>
      </w:r>
      <w:r w:rsidR="008A0952">
        <w:rPr>
          <w:rFonts w:ascii="Arial" w:hAnsi="Arial" w:cs="Arial"/>
          <w:sz w:val="24"/>
          <w:szCs w:val="24"/>
        </w:rPr>
        <w:t>.</w:t>
      </w:r>
      <w:r w:rsidRPr="001A291C">
        <w:rPr>
          <w:rFonts w:ascii="Arial" w:hAnsi="Arial" w:cs="Arial"/>
          <w:sz w:val="24"/>
          <w:szCs w:val="24"/>
        </w:rPr>
        <w:t xml:space="preserve"> </w:t>
      </w:r>
      <w:r w:rsidR="00EE1630">
        <w:rPr>
          <w:rFonts w:ascii="Arial" w:hAnsi="Arial" w:cs="Arial"/>
          <w:sz w:val="24"/>
          <w:szCs w:val="24"/>
        </w:rPr>
        <w:t>prosinca</w:t>
      </w:r>
      <w:r w:rsidRPr="001A291C">
        <w:rPr>
          <w:rFonts w:ascii="Arial" w:hAnsi="Arial" w:cs="Arial"/>
          <w:sz w:val="24"/>
          <w:szCs w:val="24"/>
        </w:rPr>
        <w:t xml:space="preserve"> 20</w:t>
      </w:r>
      <w:r w:rsidR="00EE1630">
        <w:rPr>
          <w:rFonts w:ascii="Arial" w:hAnsi="Arial" w:cs="Arial"/>
          <w:sz w:val="24"/>
          <w:szCs w:val="24"/>
        </w:rPr>
        <w:t>2</w:t>
      </w:r>
      <w:r w:rsidR="004668E3">
        <w:rPr>
          <w:rFonts w:ascii="Arial" w:hAnsi="Arial" w:cs="Arial"/>
          <w:sz w:val="24"/>
          <w:szCs w:val="24"/>
        </w:rPr>
        <w:t>2</w:t>
      </w:r>
      <w:r w:rsidRPr="001A291C">
        <w:rPr>
          <w:rFonts w:ascii="Arial" w:hAnsi="Arial" w:cs="Arial"/>
          <w:sz w:val="24"/>
          <w:szCs w:val="24"/>
        </w:rPr>
        <w:t xml:space="preserve">. godine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</w:t>
      </w:r>
    </w:p>
    <w:p w14:paraId="4A0605B0" w14:textId="77777777" w:rsidR="001A291C" w:rsidRDefault="001A291C" w:rsidP="001A291C">
      <w:pPr>
        <w:spacing w:after="0"/>
        <w:rPr>
          <w:rFonts w:ascii="Arial" w:hAnsi="Arial" w:cs="Arial"/>
          <w:sz w:val="24"/>
          <w:szCs w:val="24"/>
        </w:rPr>
      </w:pPr>
    </w:p>
    <w:p w14:paraId="64150EAC" w14:textId="77777777" w:rsidR="001A291C" w:rsidRDefault="001A291C" w:rsidP="001A291C">
      <w:pPr>
        <w:spacing w:after="0"/>
        <w:rPr>
          <w:rFonts w:ascii="Arial" w:hAnsi="Arial" w:cs="Arial"/>
          <w:sz w:val="24"/>
          <w:szCs w:val="24"/>
        </w:rPr>
      </w:pPr>
    </w:p>
    <w:p w14:paraId="16E0BF3E" w14:textId="77777777" w:rsidR="001A291C" w:rsidRPr="001A291C" w:rsidRDefault="001A291C" w:rsidP="001A291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</w:t>
      </w:r>
      <w:r w:rsidRPr="001A291C">
        <w:rPr>
          <w:rFonts w:ascii="Arial" w:hAnsi="Arial" w:cs="Arial"/>
          <w:sz w:val="24"/>
          <w:szCs w:val="24"/>
        </w:rPr>
        <w:t xml:space="preserve">Predsjednik </w:t>
      </w:r>
    </w:p>
    <w:p w14:paraId="4715706F" w14:textId="77777777" w:rsidR="001A291C" w:rsidRPr="001A291C" w:rsidRDefault="001A291C" w:rsidP="001A291C">
      <w:pPr>
        <w:spacing w:after="0"/>
        <w:rPr>
          <w:rFonts w:ascii="Arial" w:hAnsi="Arial" w:cs="Arial"/>
          <w:sz w:val="24"/>
          <w:szCs w:val="24"/>
        </w:rPr>
      </w:pPr>
      <w:r w:rsidRPr="001A291C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Općinskog vijeća</w:t>
      </w:r>
      <w:r w:rsidRPr="001A291C">
        <w:rPr>
          <w:rFonts w:ascii="Arial" w:hAnsi="Arial" w:cs="Arial"/>
          <w:sz w:val="24"/>
          <w:szCs w:val="24"/>
        </w:rPr>
        <w:t xml:space="preserve">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         </w:t>
      </w:r>
    </w:p>
    <w:p w14:paraId="1C873408" w14:textId="77777777" w:rsidR="00753F33" w:rsidRPr="001A291C" w:rsidRDefault="001A291C" w:rsidP="00753F33">
      <w:pPr>
        <w:jc w:val="center"/>
        <w:rPr>
          <w:rFonts w:ascii="Arial" w:hAnsi="Arial" w:cs="Arial"/>
          <w:sz w:val="24"/>
          <w:szCs w:val="24"/>
        </w:rPr>
      </w:pPr>
      <w:r w:rsidRPr="001A291C">
        <w:rPr>
          <w:rFonts w:ascii="Arial" w:hAnsi="Arial" w:cs="Arial"/>
          <w:sz w:val="24"/>
          <w:szCs w:val="24"/>
        </w:rPr>
        <w:t xml:space="preserve">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           </w:t>
      </w:r>
      <w:r w:rsidRPr="001A291C">
        <w:rPr>
          <w:rFonts w:ascii="Arial" w:hAnsi="Arial" w:cs="Arial"/>
          <w:sz w:val="24"/>
          <w:szCs w:val="24"/>
        </w:rPr>
        <w:t xml:space="preserve">  Ivica Pivac</w:t>
      </w:r>
    </w:p>
    <w:sectPr w:rsidR="00753F33" w:rsidRPr="001A29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F33"/>
    <w:rsid w:val="001A291C"/>
    <w:rsid w:val="002E36F2"/>
    <w:rsid w:val="004028F3"/>
    <w:rsid w:val="004668E3"/>
    <w:rsid w:val="00585073"/>
    <w:rsid w:val="00753F33"/>
    <w:rsid w:val="007B1F3B"/>
    <w:rsid w:val="00844BC0"/>
    <w:rsid w:val="00870476"/>
    <w:rsid w:val="008A0952"/>
    <w:rsid w:val="009E69CD"/>
    <w:rsid w:val="00E3113A"/>
    <w:rsid w:val="00E35865"/>
    <w:rsid w:val="00EE1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8AA60"/>
  <w15:chartTrackingRefBased/>
  <w15:docId w15:val="{DB97A9EE-AA0B-44CB-9E61-32A3D3C11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korisnik</cp:lastModifiedBy>
  <cp:revision>16</cp:revision>
  <cp:lastPrinted>2022-12-22T11:16:00Z</cp:lastPrinted>
  <dcterms:created xsi:type="dcterms:W3CDTF">2019-02-18T12:57:00Z</dcterms:created>
  <dcterms:modified xsi:type="dcterms:W3CDTF">2022-12-22T11:55:00Z</dcterms:modified>
</cp:coreProperties>
</file>